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河北梆子表演专业剧目教材  拾玉镯</w:t>
      </w:r>
    </w:p>
    <w:p>
      <w:r>
        <w:rPr>
          <w:rFonts w:ascii="宋体" w:hAnsi="宋体" w:eastAsia="宋体"/>
          <w:sz w:val="24"/>
        </w:rPr>
        <w:t>河北省戏曲学校编；毛达志，叶庆璋修订；侯伶记谱；曹鸿昌校谱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河北梆子表演专业剧目教材  拾玉镯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河北省戏曲学校编；毛达志，叶庆璋修订；侯伶记谱；曹鸿昌校谱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本书出售、求购地址：https://www.jiaokey.com/book/detail/12857673.html</w:t>
      </w:r>
    </w:p>
    <w:p>
      <w:r>
        <w:t>更多相关图书推荐：https://www.jiaokey.com</w:t>
      </w:r>
    </w:p>
    <w:p>
      <w:r>
        <w:t>河北省戏曲学校编；毛达志，叶庆璋修订；侯伶记谱；曹鸿昌校谱 其他作品：https://www.jiaokey.com/tag/河北省戏曲学校编；毛达志，叶庆璋修订；侯伶记谱；曹鸿昌校谱.html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关键词搜索：https://www.jiaokey.com/tag/河北梆子表演专业剧目教材  拾玉镯.html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