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数字内容产业成长机理及发展策略研究</w:t>
      </w:r>
    </w:p>
    <w:p>
      <w:r>
        <w:rPr>
          <w:rFonts w:ascii="宋体" w:hAnsi="宋体" w:eastAsia="宋体"/>
          <w:sz w:val="24"/>
        </w:rPr>
        <w:t>韩洁平著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数字内容产业成长机理及发展策略研究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本书出售、求购地址：https://www.jiaokey.com/book/detail/12856941.html</w:t>
      </w:r>
    </w:p>
    <w:p>
      <w:r>
        <w:t>更多相关图书推荐：https://www.jiaokey.com</w:t>
      </w:r>
    </w:p>
    <w:p>
      <w:r>
        <w:t>韩洁平著 其他作品：https://www.jiaokey.com/tag/韩洁平著.html</w:t>
      </w:r>
    </w:p>
    <w:p>
      <w:r>
        <w:t>关键词搜索：https://www.jiaokey.com/tag/数字内容产业成长机理及发展策略研究.html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