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中国行政法的变革之道  契约理念的确立及其展开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中国行政法的变革之道  契约理念的确立及其展开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本书出售、求购地址：https://www.jiaokey.com/book/detail/12856918.html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关键词搜索：https://www.jiaokey.com/tag/中国行政法的变革之道  契约理念的确立及其展开.html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