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国家环境保护最新政策法规与突发性环境污染控制标准及国家强制性条文  第3卷</w:t>
      </w:r>
    </w:p>
    <w:p>
      <w:r>
        <w:rPr>
          <w:rFonts w:ascii="宋体" w:hAnsi="宋体" w:eastAsia="宋体"/>
          <w:sz w:val="24"/>
        </w:rPr>
        <w:t>张瑞建主编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国家环境保护最新政策法规与突发性环境污染控制标准及国家强制性条文  第3卷</w:t>
            </w:r>
          </w:p>
        </w:tc>
      </w:tr>
      <w:tr>
        <w:tc>
          <w:tcPr>
            <w:tcW w:type="dxa" w:w="4320"/>
          </w:tcPr>
          <w:p>
            <w:r>
              <w:t>作者</w:t>
            </w:r>
          </w:p>
        </w:tc>
        <w:tc>
          <w:tcPr>
            <w:tcW w:type="dxa" w:w="4320"/>
          </w:tcPr>
          <w:p>
            <w:r>
              <w:t>张瑞建主编</w:t>
            </w:r>
          </w:p>
        </w:tc>
      </w:tr>
      <w:tr>
        <w:tc>
          <w:tcPr>
            <w:tcW w:type="dxa" w:w="4320"/>
          </w:tcPr>
          <w:p>
            <w:r>
              <w:t>出版社</w:t>
            </w:r>
          </w:p>
        </w:tc>
        <w:tc>
          <w:tcPr>
            <w:tcW w:type="dxa" w:w="4320"/>
          </w:tcPr>
          <w:p>
            <w:r>
              <w:t>中国环境出版社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1094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本书出售、求购地址：https://www.jiaokey.com/book/detail/12855060.html</w:t>
      </w:r>
    </w:p>
    <w:p>
      <w:r>
        <w:t>更多相关图书推荐：https://www.jiaokey.com</w:t>
      </w:r>
    </w:p>
    <w:p>
      <w:r>
        <w:t>张瑞建主编 其他作品：https://www.jiaokey.com/tag/张瑞建主编.html</w:t>
      </w:r>
    </w:p>
    <w:p>
      <w:r>
        <w:t>中国环境出版社 出版图书：https://www.jiaokey.com/tag/中国环境出版社.html</w:t>
      </w:r>
    </w:p>
    <w:p>
      <w:r>
        <w:t>关键词搜索：https://www.jiaokey.com/tag/国家环境保护最新政策法规与突发性环境污染控制标准及国家强制性条文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