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最新辑毒辑私辑赌证据认定与要案侦破技巧及定罪刑标准规范实用手册  第1卷</w:t>
      </w:r>
    </w:p>
    <w:p>
      <w:r>
        <w:rPr>
          <w:rFonts w:ascii="宋体" w:hAnsi="宋体" w:eastAsia="宋体"/>
          <w:sz w:val="24"/>
        </w:rPr>
        <w:t>张俊红主编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最新辑毒辑私辑赌证据认定与要案侦破技巧及定罪刑标准规范实用手册  第1卷</w:t>
            </w:r>
          </w:p>
        </w:tc>
      </w:tr>
      <w:tr>
        <w:tc>
          <w:tcPr>
            <w:tcW w:type="dxa" w:w="4320"/>
          </w:tcPr>
          <w:p>
            <w:r>
              <w:t>作者</w:t>
            </w:r>
          </w:p>
        </w:tc>
        <w:tc>
          <w:tcPr>
            <w:tcW w:type="dxa" w:w="4320"/>
          </w:tcPr>
          <w:p>
            <w:r>
              <w:t>张俊红主编</w:t>
            </w:r>
          </w:p>
        </w:tc>
      </w:tr>
      <w:tr>
        <w:tc>
          <w:tcPr>
            <w:tcW w:type="dxa" w:w="4320"/>
          </w:tcPr>
          <w:p>
            <w:r>
              <w:t>出版社</w:t>
            </w:r>
          </w:p>
        </w:tc>
        <w:tc>
          <w:tcPr>
            <w:tcW w:type="dxa" w:w="4320"/>
          </w:tcPr>
          <w:p>
            <w:r>
              <w:t>宁夏大地音像出版社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436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本书出售、求购地址：https://www.jiaokey.com/book/detail/12854928.html</w:t>
      </w:r>
    </w:p>
    <w:p>
      <w:r>
        <w:t>更多相关图书推荐：https://www.jiaokey.com</w:t>
      </w:r>
    </w:p>
    <w:p>
      <w:r>
        <w:t>张俊红主编 其他作品：https://www.jiaokey.com/tag/张俊红主编.html</w:t>
      </w:r>
    </w:p>
    <w:p>
      <w:r>
        <w:t>宁夏大地音像出版社 出版图书：https://www.jiaokey.com/tag/宁夏大地音像出版社.html</w:t>
      </w:r>
    </w:p>
    <w:p>
      <w:r>
        <w:t>关键词搜索：https://www.jiaokey.com/tag/最新辑毒辑私辑赌证据认定与要案侦破技巧及定罪刑标准规范实用手册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