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高素质警察队伍规范化建设与警察职业化全书  第4卷</w:t>
      </w:r>
    </w:p>
    <w:p>
      <w:r>
        <w:rPr>
          <w:rFonts w:ascii="宋体" w:hAnsi="宋体" w:eastAsia="宋体"/>
          <w:sz w:val="24"/>
        </w:rPr>
        <w:t>廖晓文主编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高素质警察队伍规范化建设与警察职业化全书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廖晓文主编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本书出售、求购地址：https://www.jiaokey.com/book/detail/12854880.html</w:t>
      </w:r>
    </w:p>
    <w:p>
      <w:r>
        <w:t>更多相关图书推荐：https://www.jiaokey.com</w:t>
      </w:r>
    </w:p>
    <w:p>
      <w:r>
        <w:t>廖晓文主编 其他作品：https://www.jiaokey.com/tag/廖晓文主编.html</w:t>
      </w:r>
    </w:p>
    <w:p>
      <w:r>
        <w:t>合肥：安徽文化音像出版社 出版图书：https://www.jiaokey.com/tag/合肥：安徽文化音像出版社.html</w:t>
      </w:r>
    </w:p>
    <w:p>
      <w:r>
        <w:t>关键词搜索：https://www.jiaokey.com/tag/高素质警察队伍规范化建设与警察职业化全书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