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国家安全局工作创新与危害国家安全案件立案定罪标准、调查控辩技术及涉外执法规范实用全书  第4卷</w:t>
      </w:r>
    </w:p>
    <w:p>
      <w:r>
        <w:rPr>
          <w:rFonts w:ascii="宋体" w:hAnsi="宋体" w:eastAsia="宋体"/>
          <w:sz w:val="24"/>
        </w:rPr>
        <w:t>王卿主编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国家安全局工作创新与危害国家安全案件立案定罪标准、调查控辩技术及涉外执法规范实用全书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中国公安出版社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本书出售、求购地址：https://www.jiaokey.com/book/detail/12854865.html</w:t>
      </w:r>
    </w:p>
    <w:p>
      <w:r>
        <w:t>更多相关图书推荐：https://www.jiaokey.com</w:t>
      </w:r>
    </w:p>
    <w:p>
      <w:r>
        <w:t>王卿主编 其他作品：https://www.jiaokey.com/tag/王卿主编.html</w:t>
      </w:r>
    </w:p>
    <w:p>
      <w:r>
        <w:t>中国公安出版社 出版图书：https://www.jiaokey.com/tag/中国公安出版社.html</w:t>
      </w:r>
    </w:p>
    <w:p>
      <w:r>
        <w:t>关键词搜索：https://www.jiaokey.com/tag/国家安全局工作创新与危害国家安全案件立案定罪标准、调查控辩技术及涉外执法规范实用全书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