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最高人民法院司法政策与指导案例  1  公司金融卷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最高人民法院司法政策与指导案例  1  公司金融卷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本书出售、求购地址：https://www.jiaokey.com/book/detail/12854420.html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关键词搜索：https://www.jiaokey.com/tag/最高人民法院司法政策与指导案例  1  公司金融卷.html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