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分裂分析福柯  越界、褶曲与布置</w:t>
      </w:r>
    </w:p>
    <w:p>
      <w:r>
        <w:rPr>
          <w:rFonts w:ascii="宋体" w:hAnsi="宋体" w:eastAsia="宋体"/>
          <w:sz w:val="24"/>
        </w:rPr>
        <w:t>杨凯麟著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分裂分析福柯  越界、褶曲与布置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杨凯麟著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本书出售、求购地址：https://www.jiaokey.com/book/detail/12854051.html</w:t>
      </w:r>
    </w:p>
    <w:p>
      <w:r>
        <w:t>更多相关图书推荐：https://www.jiaokey.com</w:t>
      </w:r>
    </w:p>
    <w:p>
      <w:r>
        <w:t>杨凯麟著 其他作品：https://www.jiaokey.com/tag/杨凯麟著.html</w:t>
      </w:r>
    </w:p>
    <w:p>
      <w:r>
        <w:t>关键词搜索：https://www.jiaokey.com/tag/分裂分析福柯  越界、褶曲与布置.html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