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台湾的木建筑  与自然共舞的林中居所</w:t>
      </w:r>
    </w:p>
    <w:p>
      <w:r>
        <w:rPr>
          <w:rFonts w:ascii="宋体" w:hAnsi="宋体" w:eastAsia="宋体"/>
          <w:sz w:val="24"/>
        </w:rPr>
        <w:t>洪育成，萧瑞绮著；林芳怡策划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台湾的木建筑  与自然共舞的林中居所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洪育成，萧瑞绮著；林芳怡策划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本书出售、求购地址：https://www.jiaokey.com/book/detail/12846888.html</w:t>
      </w:r>
    </w:p>
    <w:p>
      <w:r>
        <w:t>更多相关图书推荐：https://www.jiaokey.com</w:t>
      </w:r>
    </w:p>
    <w:p>
      <w:r>
        <w:t>洪育成，萧瑞绮著；林芳怡策划 其他作品：https://www.jiaokey.com/tag/洪育成，萧瑞绮著；林芳怡策划.html</w:t>
      </w:r>
    </w:p>
    <w:p>
      <w:r>
        <w:t>木马文化事业有限公司 出版图书：https://www.jiaokey.com/tag/木马文化事业有限公司.html</w:t>
      </w:r>
    </w:p>
    <w:p>
      <w:r>
        <w:t>关键词搜索：https://www.jiaokey.com/tag/台湾的木建筑  与自然共舞的林中居所.html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