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书名：经济主体收入分配格局与政府调控</w:t>
      </w:r>
    </w:p>
    <w:p>
      <w:r>
        <w:t>作者：李连友著</w:t>
      </w:r>
    </w:p>
    <w:p>
      <w:r>
        <w:t>出版社：保定：河北大学出版社</w:t>
      </w:r>
    </w:p>
    <w:p>
      <w:r>
        <w:t>出版日期：2010.06</w:t>
      </w:r>
    </w:p>
    <w:p>
      <w:r>
        <w:t>总页数：260</w:t>
      </w:r>
    </w:p>
    <w:p>
      <w:r>
        <w:t>更多请访问教客网: www.jiaokey.com</w:t>
      </w:r>
    </w:p>
    <w:p>
      <w:r>
        <w:t>经济主体收入分配格局与政府调控 评论地址：https://www.jiaokey.com/book/detail/12845487.html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