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《管理数学基础》教学大纲与习题解答</w:t>
      </w:r>
    </w:p>
    <w:p>
      <w:r>
        <w:rPr>
          <w:rFonts w:ascii="宋体" w:hAnsi="宋体" w:eastAsia="宋体"/>
          <w:sz w:val="24"/>
        </w:rPr>
        <w:t>杨俊兰，陈会丰，林海滨编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《管理数学基础》教学大纲与习题解答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杨俊兰，陈会丰，林海滨编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辽宁省委党校经济管理教研室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本书出售、求购地址：https://www.jiaokey.com/book/detail/12843895.html</w:t>
      </w:r>
    </w:p>
    <w:p>
      <w:r>
        <w:t>更多相关图书推荐：https://www.jiaokey.com</w:t>
      </w:r>
    </w:p>
    <w:p>
      <w:r>
        <w:t>杨俊兰，陈会丰，林海滨编 其他作品：https://www.jiaokey.com/tag/杨俊兰，陈会丰，林海滨编.html</w:t>
      </w:r>
    </w:p>
    <w:p>
      <w:r>
        <w:t>辽宁省委党校经济管理教研室 出版图书：https://www.jiaokey.com/tag/辽宁省委党校经济管理教研室.html</w:t>
      </w:r>
    </w:p>
    <w:p>
      <w:r>
        <w:t>关键词搜索：https://www.jiaokey.com/tag/《管理数学基础》教学大纲与习题解答.html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