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汉西商务手册</w:t>
      </w:r>
    </w:p>
    <w:p>
      <w:r>
        <w:rPr>
          <w:rFonts w:ascii="宋体" w:hAnsi="宋体" w:eastAsia="宋体"/>
          <w:sz w:val="24"/>
        </w:rPr>
        <w:t>丝塔·诺伊豪斯（Karsta Neuhaus），玛格蕾特·哈尔特恩（Margret Haltern）编著；吴晓红，麦湛雄译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丝塔·诺伊豪斯（Karsta Neuhaus），玛格蕾特·哈尔特恩（Margret Haltern）编著；吴晓红，麦湛雄译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本书出售、求购地址：https://www.jiaokey.com/book/detail/12843268.html</w:t>
      </w:r>
    </w:p>
    <w:p>
      <w:r>
        <w:t>更多相关图书推荐：https://www.jiaokey.com</w:t>
      </w:r>
    </w:p>
    <w:p>
      <w:r>
        <w:t>丝塔·诺伊豪斯（Karsta Neuhaus），玛格蕾特·哈尔特恩（Margret Haltern）编著；吴晓红，麦湛雄译 其他作品：https://www.jiaokey.com/tag/丝塔·诺伊豪斯（Karsta Neuhaus），玛格蕾特·哈尔特恩（Margret Haltern）编著；吴晓红，麦湛雄译.html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关键词搜索：https://www.jiaokey.com/tag/汉西商务手册.html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