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走过两个时代的公务员  从台湾总督府到台湾省行政长官公署</w:t>
      </w:r>
    </w:p>
    <w:p>
      <w:r>
        <w:rPr>
          <w:rFonts w:ascii="宋体" w:hAnsi="宋体" w:eastAsia="宋体"/>
          <w:sz w:val="24"/>
        </w:rPr>
        <w:t>萧富隆主编.访谈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走过两个时代的公务员  从台湾总督府到台湾省行政长官公署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萧富隆主编.访谈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国史馆台湾文献馆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本书出售、求购地址：https://www.jiaokey.com/book/detail/12841345.html</w:t>
      </w:r>
    </w:p>
    <w:p>
      <w:r>
        <w:t>更多相关图书推荐：https://www.jiaokey.com</w:t>
      </w:r>
    </w:p>
    <w:p>
      <w:r>
        <w:t>萧富隆主编.访谈 其他作品：https://www.jiaokey.com/tag/萧富隆主编.访谈.html</w:t>
      </w:r>
    </w:p>
    <w:p>
      <w:r>
        <w:t>国史馆台湾文献馆 出版图书：https://www.jiaokey.com/tag/国史馆台湾文献馆.html</w:t>
      </w:r>
    </w:p>
    <w:p>
      <w:r>
        <w:t>关键词搜索：https://www.jiaokey.com/tag/走过两个时代的公务员  从台湾总督府到台湾省行政长官公署.html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