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中东与伊斯兰世界史图解</w:t>
      </w:r>
    </w:p>
    <w:p>
      <w:r>
        <w:rPr>
          <w:rFonts w:ascii="宋体" w:hAnsi="宋体" w:eastAsia="宋体"/>
          <w:sz w:val="24"/>
        </w:rPr>
        <w:t>宫崎下勝著；林长宽审定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中东与伊斯兰世界史图解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宫崎下勝著；林长宽审定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商周出版社；城邦文化事业股份有限公司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本书出售、求购地址：https://www.jiaokey.com/book/detail/12841250.html</w:t>
      </w:r>
    </w:p>
    <w:p>
      <w:r>
        <w:t>更多相关图书推荐：https://www.jiaokey.com</w:t>
      </w:r>
    </w:p>
    <w:p>
      <w:r>
        <w:t>宫崎下勝著；林长宽审定 其他作品：https://www.jiaokey.com/tag/宫崎下勝著；林长宽审定.html</w:t>
      </w:r>
    </w:p>
    <w:p>
      <w:r>
        <w:t>商周出版社；城邦文化事业股份有限公司 出版图书：https://www.jiaokey.com/tag/商周出版社；城邦文化事业股份有限公司.html</w:t>
      </w:r>
    </w:p>
    <w:p>
      <w:r>
        <w:t>关键词搜索：https://www.jiaokey.com/tag/中东与伊斯兰世界史图解.html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