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殖民接触与帝国边陲  花莲地区原住民十七至十九世纪的历史变迁</w:t>
      </w:r>
    </w:p>
    <w:p>
      <w:r>
        <w:rPr>
          <w:rFonts w:ascii="宋体" w:hAnsi="宋体" w:eastAsia="宋体"/>
          <w:sz w:val="24"/>
        </w:rPr>
        <w:t>康培德著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殖民接触与帝国边陲  花莲地区原住民十七至十九世纪的历史变迁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本书出售、求购地址：https://www.jiaokey.com/book/detail/12841199.html</w:t>
      </w:r>
    </w:p>
    <w:p>
      <w:r>
        <w:t>更多相关图书推荐：https://www.jiaokey.com</w:t>
      </w:r>
    </w:p>
    <w:p>
      <w:r>
        <w:t>康培德著 其他作品：https://www.jiaokey.com/tag/康培德著.html</w:t>
      </w:r>
    </w:p>
    <w:p>
      <w:r>
        <w:t>稻乡出版社 出版图书：https://www.jiaokey.com/tag/稻乡出版社.html</w:t>
      </w:r>
    </w:p>
    <w:p>
      <w:r>
        <w:t>关键词搜索：https://www.jiaokey.com/tag/殖民接触与帝国边陲  花莲地区原住民十七至十九世纪的历史变迁.html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