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观察著的技术  论十九世纪的视觉与现代性</w:t>
      </w:r>
    </w:p>
    <w:p>
      <w:r>
        <w:rPr>
          <w:rFonts w:ascii="宋体" w:hAnsi="宋体" w:eastAsia="宋体"/>
          <w:sz w:val="24"/>
        </w:rPr>
        <w:t>强纳森，柯拉瑞著；蔡佩君译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观察著的技术  论十九世纪的视觉与现代性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强纳森，柯拉瑞著；蔡佩君译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本书出售、求购地址：https://www.jiaokey.com/book/detail/12841104.html</w:t>
      </w:r>
    </w:p>
    <w:p>
      <w:r>
        <w:t>更多相关图书推荐：https://www.jiaokey.com</w:t>
      </w:r>
    </w:p>
    <w:p>
      <w:r>
        <w:t>强纳森，柯拉瑞著；蔡佩君译 其他作品：https://www.jiaokey.com/tag/强纳森，柯拉瑞著；蔡佩君译.html</w:t>
      </w:r>
    </w:p>
    <w:p>
      <w:r>
        <w:t>行人出版社 出版图书：https://www.jiaokey.com/tag/行人出版社.html</w:t>
      </w:r>
    </w:p>
    <w:p>
      <w:r>
        <w:t>关键词搜索：https://www.jiaokey.com/tag/观察著的技术  论十九世纪的视觉与现代性.html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