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卷24、卷25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卷24、卷25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本书出售、求购地址：https://www.jiaokey.com/book/detail/12837708.html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卷24、卷25.html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