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京剧老生旦行流派之形成与分化转型研究</w:t>
      </w:r>
    </w:p>
    <w:p>
      <w:r>
        <w:rPr>
          <w:rFonts w:ascii="宋体" w:hAnsi="宋体" w:eastAsia="宋体"/>
          <w:sz w:val="24"/>
        </w:rPr>
        <w:t>李元皓著；曾永义总策划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京剧老生旦行流派之形成与分化转型研究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李元皓著；曾永义总策划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本书出售、求购地址：https://www.jiaokey.com/book/detail/12837344.html</w:t>
      </w:r>
    </w:p>
    <w:p>
      <w:r>
        <w:t>更多相关图书推荐：https://www.jiaokey.com</w:t>
      </w:r>
    </w:p>
    <w:p>
      <w:r>
        <w:t>李元皓著；曾永义总策划 其他作品：https://www.jiaokey.com/tag/李元皓著；曾永义总策划.html</w:t>
      </w:r>
    </w:p>
    <w:p>
      <w:r>
        <w:t>国家出版社 出版图书：https://www.jiaokey.com/tag/国家出版社.html</w:t>
      </w:r>
    </w:p>
    <w:p>
      <w:r>
        <w:t>关键词搜索：https://www.jiaokey.com/tag/京剧老生旦行流派之形成与分化转型研究.html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