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自满年代</w:t>
      </w:r>
    </w:p>
    <w:p>
      <w:r>
        <w:rPr>
          <w:rFonts w:ascii="宋体" w:hAnsi="宋体" w:eastAsia="宋体"/>
          <w:sz w:val="24"/>
        </w:rPr>
        <w:t>加尔布雷斯著；杨丽君，王嘉源译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自满年代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加尔布雷斯著；杨丽君，王嘉源译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本书出售、求购地址：https://www.jiaokey.com/book/detail/12837183.html</w:t>
      </w:r>
    </w:p>
    <w:p>
      <w:r>
        <w:t>更多相关图书推荐：https://www.jiaokey.com</w:t>
      </w:r>
    </w:p>
    <w:p>
      <w:r>
        <w:t>加尔布雷斯著；杨丽君，王嘉源译 其他作品：https://www.jiaokey.com/tag/加尔布雷斯著；杨丽君，王嘉源译.html</w:t>
      </w:r>
    </w:p>
    <w:p>
      <w:r>
        <w:t>时报文化企业有限公司 出版图书：https://www.jiaokey.com/tag/时报文化企业有限公司.html</w:t>
      </w:r>
    </w:p>
    <w:p>
      <w:r>
        <w:t>关键词搜索：https://www.jiaokey.com/tag/自满年代.html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