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影像研究  艺术思维</w:t>
      </w:r>
    </w:p>
    <w:p>
      <w:r>
        <w:rPr>
          <w:rFonts w:ascii="宋体" w:hAnsi="宋体" w:eastAsia="宋体"/>
          <w:sz w:val="24"/>
        </w:rPr>
        <w:t>林志明，郭力昕，龚卓军，黄建宏，洪上翔，黄海鸣著；台北市立美术馆编著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影像研究  艺术思维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林志明，郭力昕，龚卓军，黄建宏，洪上翔，黄海鸣著；台北市立美术馆编著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本书出售、求购地址：https://www.jiaokey.com/book/detail/12834409.html</w:t>
      </w:r>
    </w:p>
    <w:p>
      <w:r>
        <w:t>更多相关图书推荐：https://www.jiaokey.com</w:t>
      </w:r>
    </w:p>
    <w:p>
      <w:r>
        <w:t>林志明，郭力昕，龚卓军，黄建宏，洪上翔，黄海鸣著；台北市立美术馆编著 其他作品：https://www.jiaokey.com/tag/林志明，郭力昕，龚卓军，黄建宏，洪上翔，黄海鸣著；台北市立美术馆编著.html</w:t>
      </w:r>
    </w:p>
    <w:p>
      <w:r>
        <w:t>台北市立美术馆 出版图书：https://www.jiaokey.com/tag/台北市立美术馆.html</w:t>
      </w:r>
    </w:p>
    <w:p>
      <w:r>
        <w:t>关键词搜索：https://www.jiaokey.com/tag/影像研究  艺术思维.html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