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书名：《涉外民事关系法律适用法》原理与精要</w:t>
      </w:r>
    </w:p>
    <w:p>
      <w:r>
        <w:t>作者：齐湘泉著</w:t>
      </w:r>
    </w:p>
    <w:p>
      <w:r>
        <w:t>出版社：北京：法律出版社</w:t>
      </w:r>
    </w:p>
    <w:p>
      <w:r>
        <w:t>出版日期：2011</w:t>
      </w:r>
    </w:p>
    <w:p>
      <w:r>
        <w:t>总页数：392</w:t>
      </w:r>
    </w:p>
    <w:p>
      <w:r>
        <w:t>更多请访问教客网: www.jiaokey.com</w:t>
      </w:r>
    </w:p>
    <w:p>
      <w:r>
        <w:t>《涉外民事关系法律适用法》原理与精要 评论地址：https://www.jiaokey.com/book/detail/12832346.html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