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左翼传统的复归  乡土文学论战三十年</w:t>
      </w:r>
    </w:p>
    <w:p>
      <w:r>
        <w:rPr>
          <w:rFonts w:ascii="宋体" w:hAnsi="宋体" w:eastAsia="宋体"/>
          <w:sz w:val="24"/>
        </w:rPr>
        <w:t>陈映真总编辑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左翼传统的复归  乡土文学论战三十年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本书出售、求购地址：https://www.jiaokey.com/book/detail/12831902.html</w:t>
      </w:r>
    </w:p>
    <w:p>
      <w:r>
        <w:t>更多相关图书推荐：https://www.jiaokey.com</w:t>
      </w:r>
    </w:p>
    <w:p>
      <w:r>
        <w:t>陈映真总编辑 其他作品：https://www.jiaokey.com/tag/陈映真总编辑.html</w:t>
      </w:r>
    </w:p>
    <w:p>
      <w:r>
        <w:t>人间出版社 出版图书：https://www.jiaokey.com/tag/人间出版社.html</w:t>
      </w:r>
    </w:p>
    <w:p>
      <w:r>
        <w:t>关键词搜索：https://www.jiaokey.com/tag/左翼传统的复归  乡土文学论战三十年.html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