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现实与象征：萧红「自我」、「女性」、「作家」的身份探寻</w:t>
      </w:r>
    </w:p>
    <w:p>
      <w:r>
        <w:rPr>
          <w:rFonts w:ascii="宋体" w:hAnsi="宋体" w:eastAsia="宋体"/>
          <w:sz w:val="24"/>
        </w:rPr>
        <w:t>陈洁仪著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现实与象征：萧红「自我」、「女性」、「作家」的身份探寻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本书出售、求购地址：https://www.jiaokey.com/book/detail/12831898.html</w:t>
      </w:r>
    </w:p>
    <w:p>
      <w:r>
        <w:t>更多相关图书推荐：https://www.jiaokey.com</w:t>
      </w:r>
    </w:p>
    <w:p>
      <w:r>
        <w:t>陈洁仪著 其他作品：https://www.jiaokey.com/tag/陈洁仪著.html</w:t>
      </w:r>
    </w:p>
    <w:p>
      <w:r>
        <w:t>中文大学出版社 出版图书：https://www.jiaokey.com/tag/中文大学出版社.html</w:t>
      </w:r>
    </w:p>
    <w:p>
      <w:r>
        <w:t>关键词搜索：https://www.jiaokey.com/tag/现实与象征：萧红「自我」、「女性」、「作家」的身份探寻.html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