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感觉评价的基础与应用-汽车的感性工程</w:t>
      </w:r>
    </w:p>
    <w:p>
      <w:r>
        <w:rPr>
          <w:rFonts w:ascii="宋体" w:hAnsi="宋体" w:eastAsia="宋体"/>
          <w:sz w:val="24"/>
        </w:rPr>
        <w:t>天坂格郎长泽伸也合著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感觉评价的基础与应用-汽车的感性工程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天坂格郎长泽伸也合著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日本规格协会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本书出售、求购地址：https://www.jiaokey.com/book/detail/12825177.html</w:t>
      </w:r>
    </w:p>
    <w:p>
      <w:r>
        <w:t>更多相关图书推荐：https://www.jiaokey.com</w:t>
      </w:r>
    </w:p>
    <w:p>
      <w:r>
        <w:t>天坂格郎长泽伸也合著 其他作品：https://www.jiaokey.com/tag/天坂格郎长泽伸也合著.html</w:t>
      </w:r>
    </w:p>
    <w:p>
      <w:r>
        <w:t>日本规格协会 出版图书：https://www.jiaokey.com/tag/日本规格协会.html</w:t>
      </w:r>
    </w:p>
    <w:p>
      <w:r>
        <w:t>关键词搜索：https://www.jiaokey.com/tag/感觉评价的基础与应用-汽车的感性工程.html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