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上海现代性  台湾传统文人  文化梦的追寻与幻灭</w:t>
      </w:r>
    </w:p>
    <w:p>
      <w:r>
        <w:rPr>
          <w:rFonts w:ascii="宋体" w:hAnsi="宋体" w:eastAsia="宋体"/>
          <w:sz w:val="24"/>
        </w:rPr>
        <w:t>张静茹著；国立编译馆主编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上海现代性  台湾传统文人  文化梦的追寻与幻灭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张静茹著；国立编译馆主编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本书出售、求购地址：https://www.jiaokey.com/book/detail/12823666.html</w:t>
      </w:r>
    </w:p>
    <w:p>
      <w:r>
        <w:t>更多相关图书推荐：https://www.jiaokey.com</w:t>
      </w:r>
    </w:p>
    <w:p>
      <w:r>
        <w:t>张静茹著；国立编译馆主编 其他作品：https://www.jiaokey.com/tag/张静茹著；国立编译馆主编.html</w:t>
      </w:r>
    </w:p>
    <w:p>
      <w:r>
        <w:t>稻乡出版社 出版图书：https://www.jiaokey.com/tag/稻乡出版社.html</w:t>
      </w:r>
    </w:p>
    <w:p>
      <w:r>
        <w:t>关键词搜索：https://www.jiaokey.com/tag/上海现代性  台湾传统文人  文化梦的追寻与幻灭.html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