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如何面对不孕症</w:t>
      </w:r>
    </w:p>
    <w:p>
      <w:r>
        <w:rPr>
          <w:rFonts w:ascii="宋体" w:hAnsi="宋体" w:eastAsia="宋体"/>
          <w:sz w:val="24"/>
        </w:rPr>
        <w:t>潘美拉·派屈克·娜波帝妮著；王建仁译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如何面对不孕症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潘美拉·派屈克·娜波帝妮著；王建仁译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躍昇文化出版社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本书出售、求购地址：https://www.jiaokey.com/book/detail/12821900.html</w:t>
      </w:r>
    </w:p>
    <w:p>
      <w:r>
        <w:t>更多相关图书推荐：https://www.jiaokey.com</w:t>
      </w:r>
    </w:p>
    <w:p>
      <w:r>
        <w:t>潘美拉·派屈克·娜波帝妮著；王建仁译 其他作品：https://www.jiaokey.com/tag/潘美拉·派屈克·娜波帝妮著；王建仁译.html</w:t>
      </w:r>
    </w:p>
    <w:p>
      <w:r>
        <w:t>躍昇文化出版社 出版图书：https://www.jiaokey.com/tag/躍昇文化出版社.html</w:t>
      </w:r>
    </w:p>
    <w:p>
      <w:r>
        <w:t>关键词搜索：https://www.jiaokey.com/tag/如何面对不孕症.html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