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  第2版</w:t>
      </w:r>
    </w:p>
    <w:p>
      <w:r>
        <w:rPr>
          <w:rFonts w:ascii="宋体" w:hAnsi="宋体" w:eastAsia="宋体"/>
          <w:sz w:val="24"/>
        </w:rPr>
        <w:t>潘树荣，伍光和，陈传康，俞序君，雍万里，田连恕，李爱玲编著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潘树荣，伍光和，陈传康，俞序君，雍万里，田连恕，李爱玲编著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本书出售、求购地址：https://www.jiaokey.com/book/detail/12820097.html</w:t>
      </w:r>
    </w:p>
    <w:p>
      <w:r>
        <w:t>更多相关图书推荐：https://www.jiaokey.com</w:t>
      </w:r>
    </w:p>
    <w:p>
      <w:r>
        <w:t>潘树荣，伍光和，陈传康，俞序君，雍万里，田连恕，李爱玲编著 其他作品：https://www.jiaokey.com/tag/潘树荣，伍光和，陈传康，俞序君，雍万里，田连恕，李爱玲编著.html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