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李商隐诗笺释方法论  中国古典诠释学例说</w:t>
      </w:r>
    </w:p>
    <w:p>
      <w:r>
        <w:rPr>
          <w:rFonts w:ascii="宋体" w:hAnsi="宋体" w:eastAsia="宋体"/>
          <w:sz w:val="24"/>
        </w:rPr>
        <w:t>颜崑阳著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李商隐诗笺释方法论  中国古典诠释学例说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本书出售、求购地址：https://www.jiaokey.com/book/detail/12819429.html</w:t>
      </w:r>
    </w:p>
    <w:p>
      <w:r>
        <w:t>更多相关图书推荐：https://www.jiaokey.com</w:t>
      </w:r>
    </w:p>
    <w:p>
      <w:r>
        <w:t>颜崑阳著 其他作品：https://www.jiaokey.com/tag/颜崑阳著.html</w:t>
      </w:r>
    </w:p>
    <w:p>
      <w:r>
        <w:t>里仁书局 出版图书：https://www.jiaokey.com/tag/里仁书局.html</w:t>
      </w:r>
    </w:p>
    <w:p>
      <w:r>
        <w:t>关键词搜索：https://www.jiaokey.com/tag/李商隐诗笺释方法论  中国古典诠释学例说.html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