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寥音阁剧作</w:t>
      </w:r>
    </w:p>
    <w:p>
      <w:r>
        <w:rPr>
          <w:rFonts w:ascii="宋体" w:hAnsi="宋体" w:eastAsia="宋体"/>
          <w:sz w:val="24"/>
        </w:rPr>
        <w:t>俞大纲著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寥音阁剧作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河洛图书出版社,民国66年12月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本书出售、求购地址：https://www.jiaokey.com/book/detail/12819278.html</w:t>
      </w:r>
    </w:p>
    <w:p>
      <w:r>
        <w:t>更多相关图书推荐：https://www.jiaokey.com</w:t>
      </w:r>
    </w:p>
    <w:p>
      <w:r>
        <w:t>俞大纲著 其他作品：https://www.jiaokey.com/tag/俞大纲著.html</w:t>
      </w:r>
    </w:p>
    <w:p>
      <w:r>
        <w:t>河洛图书出版社,民国66年12月 出版图书：https://www.jiaokey.com/tag/河洛图书出版社,民国66年12月.html</w:t>
      </w:r>
    </w:p>
    <w:p>
      <w:r>
        <w:t>关键词搜索：https://www.jiaokey.com/tag/寥音阁剧作.html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