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建设工程招标投标策略技巧与案例应用手册  下</w:t>
      </w:r>
    </w:p>
    <w:p>
      <w:r>
        <w:rPr>
          <w:rFonts w:ascii="宋体" w:hAnsi="宋体" w:eastAsia="宋体"/>
          <w:sz w:val="24"/>
        </w:rPr>
        <w:t>王金花主编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建设工程招标投标策略技巧与案例应用手册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民族音像出版社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本书出售、求购地址：https://www.jiaokey.com/book/detail/12817920.html</w:t>
      </w:r>
    </w:p>
    <w:p>
      <w:r>
        <w:t>更多相关图书推荐：https://www.jiaokey.com</w:t>
      </w:r>
    </w:p>
    <w:p>
      <w:r>
        <w:t>王金花主编 其他作品：https://www.jiaokey.com/tag/王金花主编.html</w:t>
      </w:r>
    </w:p>
    <w:p>
      <w:r>
        <w:t>民族音像出版社 出版图书：https://www.jiaokey.com/tag/民族音像出版社.html</w:t>
      </w:r>
    </w:p>
    <w:p>
      <w:r>
        <w:t>关键词搜索：https://www.jiaokey.com/tag/建设工程招标投标策略技巧与案例应用手册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