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亚尔培·萨伐龙</w:t>
      </w:r>
    </w:p>
    <w:p>
      <w:r>
        <w:rPr>
          <w:rFonts w:ascii="宋体" w:hAnsi="宋体" w:eastAsia="宋体"/>
          <w:sz w:val="24"/>
        </w:rPr>
        <w:t>巴尔札克著；陆思译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亚尔培·萨伐龙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巴尔札克著；陆思译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本书出售、求购地址：https://www.jiaokey.com/book/detail/12817284.html</w:t>
      </w:r>
    </w:p>
    <w:p>
      <w:r>
        <w:t>更多相关图书推荐：https://www.jiaokey.com</w:t>
      </w:r>
    </w:p>
    <w:p>
      <w:r>
        <w:t>巴尔札克著；陆思译 其他作品：https://www.jiaokey.com/tag/巴尔札克著；陆思译.html</w:t>
      </w:r>
    </w:p>
    <w:p>
      <w:r>
        <w:t>文壇出版社 出版图书：https://www.jiaokey.com/tag/文壇出版社.html</w:t>
      </w:r>
    </w:p>
    <w:p>
      <w:r>
        <w:t>关键词搜索：https://www.jiaokey.com/tag/亚尔培·萨伐龙.html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