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散文教室</w:t>
      </w:r>
    </w:p>
    <w:p>
      <w:r>
        <w:rPr>
          <w:rFonts w:ascii="宋体" w:hAnsi="宋体" w:eastAsia="宋体"/>
          <w:sz w:val="24"/>
        </w:rPr>
        <w:t>王鼎钧，余光中，林文月，陈冠学，杨牧，张晓风，黄碧端，陈列，阿盛，刘克襄，庄裕安，简媜著；陈义芝编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王鼎钧，余光中，林文月，陈冠学，杨牧，张晓风，黄碧端，陈列，阿盛，刘克襄，庄裕安，简媜著；陈义芝编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本书出售、求购地址：https://www.jiaokey.com/book/detail/12817064.html</w:t>
      </w:r>
    </w:p>
    <w:p>
      <w:r>
        <w:t>更多相关图书推荐：https://www.jiaokey.com</w:t>
      </w:r>
    </w:p>
    <w:p>
      <w:r>
        <w:t>王鼎钧，余光中，林文月，陈冠学，杨牧，张晓风，黄碧端，陈列，阿盛，刘克襄，庄裕安，简媜著；陈义芝编 其他作品：https://www.jiaokey.com/tag/王鼎钧，余光中，林文月，陈冠学，杨牧，张晓风，黄碧端，陈列，阿盛，刘克襄，庄裕安，简媜著；陈义芝编.html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关键词搜索：https://www.jiaokey.com/tag/散文教室.html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