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ASSEMBLER使用手册</w:t>
      </w:r>
    </w:p>
    <w:p>
      <w:r>
        <w:rPr>
          <w:rFonts w:ascii="宋体" w:hAnsi="宋体" w:eastAsia="宋体"/>
          <w:sz w:val="24"/>
        </w:rPr>
        <w:t>莹圃电脑研究发展部编译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ASSEMBLER使用手册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莹圃电脑研究发展部编译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尖端电脑杂志社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本书出售、求购地址：https://www.jiaokey.com/book/detail/12816910.html</w:t>
      </w:r>
    </w:p>
    <w:p>
      <w:r>
        <w:t>更多相关图书推荐：https://www.jiaokey.com</w:t>
      </w:r>
    </w:p>
    <w:p>
      <w:r>
        <w:t>莹圃电脑研究发展部编译 其他作品：https://www.jiaokey.com/tag/莹圃电脑研究发展部编译.html</w:t>
      </w:r>
    </w:p>
    <w:p>
      <w:r>
        <w:t>尖端电脑杂志社 出版图书：https://www.jiaokey.com/tag/尖端电脑杂志社.html</w:t>
      </w:r>
    </w:p>
    <w:p>
      <w:r>
        <w:t>关键词搜索：https://www.jiaokey.com/tag/TURBO ASSEMBLER使用手册.html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