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奈波尔的作家论</w:t>
      </w:r>
    </w:p>
    <w:p>
      <w:r>
        <w:rPr>
          <w:rFonts w:ascii="宋体" w:hAnsi="宋体" w:eastAsia="宋体"/>
          <w:sz w:val="24"/>
        </w:rPr>
        <w:t>V.S.奈波尔著；麦慧芬译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奈波尔的作家论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V.S.奈波尔著；麦慧芬译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本书出售、求购地址：https://www.jiaokey.com/book/detail/12816026.html</w:t>
      </w:r>
    </w:p>
    <w:p>
      <w:r>
        <w:t>更多相关图书推荐：https://www.jiaokey.com</w:t>
      </w:r>
    </w:p>
    <w:p>
      <w:r>
        <w:t>V.S.奈波尔著；麦慧芬译 其他作品：https://www.jiaokey.com/tag/V.S.奈波尔著；麦慧芬译.html</w:t>
      </w:r>
    </w:p>
    <w:p>
      <w:r>
        <w:t>马可孛罗文化 出版图书：https://www.jiaokey.com/tag/马可孛罗文化.html</w:t>
      </w:r>
    </w:p>
    <w:p>
      <w:r>
        <w:t>关键词搜索：https://www.jiaokey.com/tag/奈波尔的作家论.html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