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UI软件用户体验艺术</w:t>
      </w:r>
    </w:p>
    <w:p>
      <w:r>
        <w:rPr>
          <w:rFonts w:ascii="宋体" w:hAnsi="宋体" w:eastAsia="宋体"/>
          <w:sz w:val="24"/>
        </w:rPr>
        <w:t>（美）安德森，（美）麦克里，（美）威尔逊著；陆昌辉，李东晖，邹剑波译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UI软件用户体验艺术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（美）安德森，（美）麦克里，（美）威尔逊著；陆昌辉，李东晖，邹剑波译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本书出售、求购地址：https://www.jiaokey.com/book/detail/12815573.html</w:t>
      </w:r>
    </w:p>
    <w:p>
      <w:r>
        <w:t>更多相关图书推荐：https://www.jiaokey.com</w:t>
      </w:r>
    </w:p>
    <w:p>
      <w:r>
        <w:t>（美）安德森，（美）麦克里，（美）威尔逊著；陆昌辉，李东晖，邹剑波译 其他作品：https://www.jiaokey.com/tag/（美）安德森，（美）麦克里，（美）威尔逊著；陆昌辉，李东晖，邹剑波译.html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关键词搜索：https://www.jiaokey.com/tag/Effective UI软件用户体验艺术.html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