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历代诗选注</w:t>
      </w:r>
    </w:p>
    <w:p>
      <w:r>
        <w:rPr>
          <w:rFonts w:ascii="宋体" w:hAnsi="宋体" w:eastAsia="宋体"/>
          <w:sz w:val="24"/>
        </w:rPr>
        <w:t>郑文惠，欧丽娟，陈文华，吴彩娥选注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郑文惠，欧丽娟，陈文华，吴彩娥选注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本书出售、求购地址：https://www.jiaokey.com/book/detail/12814866.html</w:t>
      </w:r>
    </w:p>
    <w:p>
      <w:r>
        <w:t>更多相关图书推荐：https://www.jiaokey.com</w:t>
      </w:r>
    </w:p>
    <w:p>
      <w:r>
        <w:t>郑文惠，欧丽娟，陈文华，吴彩娥选注 其他作品：https://www.jiaokey.com/tag/郑文惠，欧丽娟，陈文华，吴彩娥选注.html</w:t>
      </w:r>
    </w:p>
    <w:p>
      <w:r>
        <w:t>里仁书局 出版图书：https://www.jiaokey.com/tag/里仁书局.html</w:t>
      </w:r>
    </w:p>
    <w:p>
      <w:r>
        <w:t>关键词搜索：https://www.jiaokey.com/tag/历代诗选注.html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