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株洲市污水灌溉水稻田丰产经验的初步分析</w:t>
      </w:r>
    </w:p>
    <w:p>
      <w:r>
        <w:rPr>
          <w:rFonts w:ascii="宋体" w:hAnsi="宋体" w:eastAsia="宋体"/>
          <w:sz w:val="24"/>
        </w:rPr>
        <w:t>建筑工程部给水排水设计院武汉分院编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株洲市污水灌溉水稻田丰产经验的初步分析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建筑工程部给水排水设计院武汉分院编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建筑工程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本书出售、求购地址：https://www.jiaokey.com/book/detail/12813896.html</w:t>
      </w:r>
    </w:p>
    <w:p>
      <w:r>
        <w:t>更多相关图书推荐：https://www.jiaokey.com</w:t>
      </w:r>
    </w:p>
    <w:p>
      <w:r>
        <w:t>建筑工程部给水排水设计院武汉分院编 其他作品：https://www.jiaokey.com/tag/建筑工程部给水排水设计院武汉分院编.html</w:t>
      </w:r>
    </w:p>
    <w:p>
      <w:r>
        <w:t>建筑工程 出版图书：https://www.jiaokey.com/tag/建筑工程.html</w:t>
      </w:r>
    </w:p>
    <w:p>
      <w:r>
        <w:t>关键词搜索：https://www.jiaokey.com/tag/株洲市污水灌溉水稻田丰产经验的初步分析.html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