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砖石双曲拱顶设计及施工规程</w:t>
      </w:r>
    </w:p>
    <w:p>
      <w:r>
        <w:rPr>
          <w:rFonts w:ascii="宋体" w:hAnsi="宋体" w:eastAsia="宋体"/>
          <w:sz w:val="24"/>
        </w:rPr>
        <w:t>苏联工业建筑中央科学研究院编；张有恒译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砖石双曲拱顶设计及施工规程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苏联工业建筑中央科学研究院编；张有恒译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本书出售、求购地址：https://www.jiaokey.com/book/detail/12813888.html</w:t>
      </w:r>
    </w:p>
    <w:p>
      <w:r>
        <w:t>更多相关图书推荐：https://www.jiaokey.com</w:t>
      </w:r>
    </w:p>
    <w:p>
      <w:r>
        <w:t>苏联工业建筑中央科学研究院编；张有恒译 其他作品：https://www.jiaokey.com/tag/苏联工业建筑中央科学研究院编；张有恒译.html</w:t>
      </w:r>
    </w:p>
    <w:p>
      <w:r>
        <w:t>龙门联合书局 出版图书：https://www.jiaokey.com/tag/龙门联合书局.html</w:t>
      </w:r>
    </w:p>
    <w:p>
      <w:r>
        <w:t>关键词搜索：https://www.jiaokey.com/tag/砖石双曲拱顶设计及施工规程.html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