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公司卷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公司卷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本书出售、求购地址：https://www.jiaokey.com/book/detail/12813167.html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关键词搜索：https://www.jiaokey.com/tag/最高人民法院商事审判指导案例  公司卷.html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