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书名：中国主流文化的战略导向  明代个案研究</w:t>
      </w:r>
    </w:p>
    <w:p>
      <w:r>
        <w:t>作者：李晓燕著</w:t>
      </w:r>
    </w:p>
    <w:p>
      <w:r>
        <w:t>出版社：北京：世界知识出版社</w:t>
      </w:r>
    </w:p>
    <w:p>
      <w:r>
        <w:t>出版日期：2011.05</w:t>
      </w:r>
    </w:p>
    <w:p>
      <w:r>
        <w:t>总页数：333</w:t>
      </w:r>
    </w:p>
    <w:p>
      <w:r>
        <w:t>更多请访问教客网: www.jiaokey.com</w:t>
      </w:r>
    </w:p>
    <w:p>
      <w:r>
        <w:t>中国主流文化的战略导向  明代个案研究 评论地址：https://www.jiaokey.com/book/detail/12810683.html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