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专利文献通报 燃烧、照明、炉灶、采暖、通风  1987年第二期（总第十四期）</w:t>
      </w:r>
    </w:p>
    <w:p>
      <w:r>
        <w:rPr>
          <w:rFonts w:ascii="宋体" w:hAnsi="宋体" w:eastAsia="宋体"/>
          <w:sz w:val="24"/>
        </w:rPr>
        <w:t>能源与热工编辑部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专利文献通报 燃烧、照明、炉灶、采暖、通风  1987年第二期（总第十四期）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能源与热工编辑部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本书出售、求购地址：https://www.jiaokey.com/book/detail/12809680.html</w:t>
      </w:r>
    </w:p>
    <w:p>
      <w:r>
        <w:t>更多相关图书推荐：https://www.jiaokey.com</w:t>
      </w:r>
    </w:p>
    <w:p>
      <w:r>
        <w:t>能源与热工编辑部 其他作品：https://www.jiaokey.com/tag/能源与热工编辑部.html</w:t>
      </w:r>
    </w:p>
    <w:p>
      <w:r>
        <w:t>关键词搜索：https://www.jiaokey.com/tag/专利文献通报 燃烧、照明、炉灶、采暖、通风  1987年第二期（总第十四期）.html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