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电子商务法与案例评析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本书出售、求购地址：https://www.jiaokey.com/book/detail/12809200.html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关键词搜索：https://www.jiaokey.com/tag/电子商务法与案例评析.html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