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图表速查立案追诉标准与定罪量刑证据规范  第3分册</w:t>
      </w:r>
    </w:p>
    <w:p>
      <w:r>
        <w:rPr>
          <w:rFonts w:ascii="宋体" w:hAnsi="宋体" w:eastAsia="宋体"/>
          <w:sz w:val="24"/>
        </w:rPr>
        <w:t>《图表速查立案追诉标准与定罪量刑证据规范》编写组编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图表速查立案追诉标准与定罪量刑证据规范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《图表速查立案追诉标准与定罪量刑证据规范》编写组编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本书出售、求购地址：https://www.jiaokey.com/book/detail/12807171.html</w:t>
      </w:r>
    </w:p>
    <w:p>
      <w:r>
        <w:t>更多相关图书推荐：https://www.jiaokey.com</w:t>
      </w:r>
    </w:p>
    <w:p>
      <w:r>
        <w:t>《图表速查立案追诉标准与定罪量刑证据规范》编写组编 其他作品：https://www.jiaokey.com/tag/《图表速查立案追诉标准与定罪量刑证据规范》编写组编.html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关键词搜索：https://www.jiaokey.com/tag/图表速查立案追诉标准与定罪量刑证据规范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