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西方著名法哲学家丛书  第2辑  卢埃林  书本法不同于现实法</w:t>
      </w:r>
    </w:p>
    <w:p>
      <w:r>
        <w:rPr>
          <w:rFonts w:ascii="宋体" w:hAnsi="宋体" w:eastAsia="宋体"/>
          <w:sz w:val="24"/>
        </w:rPr>
        <w:t>付池斌著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西方著名法哲学家丛书  第2辑  卢埃林  书本法不同于现实法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付池斌著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黑龙江大学出版社有限责任公司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本书出售、求购地址：https://www.jiaokey.com/book/detail/12804244.html</w:t>
      </w:r>
    </w:p>
    <w:p>
      <w:r>
        <w:t>更多相关图书推荐：https://www.jiaokey.com</w:t>
      </w:r>
    </w:p>
    <w:p>
      <w:r>
        <w:t>付池斌著 其他作品：https://www.jiaokey.com/tag/付池斌著.html</w:t>
      </w:r>
    </w:p>
    <w:p>
      <w:r>
        <w:t>黑龙江大学出版社有限责任公司 出版图书：https://www.jiaokey.com/tag/黑龙江大学出版社有限责任公司.html</w:t>
      </w:r>
    </w:p>
    <w:p>
      <w:r>
        <w:t>关键词搜索：https://www.jiaokey.com/tag/西方著名法哲学家丛书  第2辑  卢埃林  书本法不同于现实法.html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