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重大节事影响下的城市形态研究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重大节事影响下的城市形态研究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本书出售、求购地址：https://www.jiaokey.com/book/detail/12799189.html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关键词搜索：https://www.jiaokey.com/tag/重大节事影响下的城市形态研究.html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