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教化与工夫  工夫论视阈中的阳明心学系统</w:t>
      </w:r>
    </w:p>
    <w:p>
      <w:r>
        <w:rPr>
          <w:rFonts w:ascii="宋体" w:hAnsi="宋体" w:eastAsia="宋体"/>
          <w:sz w:val="24"/>
        </w:rPr>
        <w:t>陈多旭著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教化与工夫  工夫论视阈中的阳明心学系统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陈多旭著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本书出售、求购地址：https://www.jiaokey.com/book/detail/12797869.html</w:t>
      </w:r>
    </w:p>
    <w:p>
      <w:r>
        <w:t>更多相关图书推荐：https://www.jiaokey.com</w:t>
      </w:r>
    </w:p>
    <w:p>
      <w:r>
        <w:t>陈多旭著 其他作品：https://www.jiaokey.com/tag/陈多旭著.html</w:t>
      </w:r>
    </w:p>
    <w:p>
      <w:r>
        <w:t>成都：巴蜀书社 出版图书：https://www.jiaokey.com/tag/成都：巴蜀书社.html</w:t>
      </w:r>
    </w:p>
    <w:p>
      <w:r>
        <w:t>关键词搜索：https://www.jiaokey.com/tag/教化与工夫  工夫论视阈中的阳明心学系统.html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