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历代诗话二十八种  韵语阳秋  卷四至卷六</w:t>
      </w:r>
    </w:p>
    <w:p>
      <w:r>
        <w:rPr>
          <w:rFonts w:ascii="宋体" w:hAnsi="宋体" w:eastAsia="宋体"/>
          <w:sz w:val="24"/>
        </w:rPr>
        <w:t>（清）何文焕辑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历代诗话二十八种  韵语阳秋  卷四至卷六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（清）何文焕辑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何文焕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本书出售、求购地址：https://www.jiaokey.com/book/detail/12797413.html</w:t>
      </w:r>
    </w:p>
    <w:p>
      <w:r>
        <w:t>更多相关图书推荐：https://www.jiaokey.com</w:t>
      </w:r>
    </w:p>
    <w:p>
      <w:r>
        <w:t>（清）何文焕辑 其他作品：https://www.jiaokey.com/tag/（清）何文焕辑.html</w:t>
      </w:r>
    </w:p>
    <w:p>
      <w:r>
        <w:t>何文焕 出版图书：https://www.jiaokey.com/tag/何文焕.html</w:t>
      </w:r>
    </w:p>
    <w:p>
      <w:r>
        <w:t>关键词搜索：https://www.jiaokey.com/tag/历代诗话二十八种  韵语阳秋  卷四至卷六.html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