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  组织、功能与讲题</w:t>
      </w:r>
    </w:p>
    <w:p>
      <w:r>
        <w:rPr>
          <w:rFonts w:ascii="宋体" w:hAnsi="宋体" w:eastAsia="宋体"/>
          <w:sz w:val="24"/>
        </w:rPr>
        <w:t>林德昌作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  组织、功能与讲题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鸿林印刷传媒事业有限公司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本书出售、求购地址：https://www.jiaokey.com/book/detail/12791264.html</w:t>
      </w:r>
    </w:p>
    <w:p>
      <w:r>
        <w:t>更多相关图书推荐：https://www.jiaokey.com</w:t>
      </w:r>
    </w:p>
    <w:p>
      <w:r>
        <w:t>林德昌作 其他作品：https://www.jiaokey.com/tag/林德昌作.html</w:t>
      </w:r>
    </w:p>
    <w:p>
      <w:r>
        <w:t>鸿林印刷传媒事业有限公司 出版图书：https://www.jiaokey.com/tag/鸿林印刷传媒事业有限公司.html</w:t>
      </w:r>
    </w:p>
    <w:p>
      <w:r>
        <w:t>关键词搜索：https://www.jiaokey.com/tag/欧洲联盟  组织、功能与讲题.html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