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瑕疵损害、瑕疵结果损害与继承侵蚀性损害</w:t>
      </w:r>
    </w:p>
    <w:p>
      <w:r>
        <w:rPr>
          <w:rFonts w:ascii="宋体" w:hAnsi="宋体" w:eastAsia="宋体"/>
          <w:sz w:val="24"/>
        </w:rPr>
        <w:t>郭鹿珍著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瑕疵损害、瑕疵结果损害与继承侵蚀性损害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本书出售、求购地址：https://www.jiaokey.com/book/detail/12791083.html</w:t>
      </w:r>
    </w:p>
    <w:p>
      <w:r>
        <w:t>更多相关图书推荐：https://www.jiaokey.com</w:t>
      </w:r>
    </w:p>
    <w:p>
      <w:r>
        <w:t>郭鹿珍著 其他作品：https://www.jiaokey.com/tag/郭鹿珍著.html</w:t>
      </w:r>
    </w:p>
    <w:p>
      <w:r>
        <w:t>韩芦图书出版有限公司 出版图书：https://www.jiaokey.com/tag/韩芦图书出版有限公司.html</w:t>
      </w:r>
    </w:p>
    <w:p>
      <w:r>
        <w:t>关键词搜索：https://www.jiaokey.com/tag/瑕疵损害、瑕疵结果损害与继承侵蚀性损害.html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